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667B354E" w:rsidR="002C7B9F" w:rsidRDefault="00C200EA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18</w:t>
      </w:r>
      <w:r w:rsidR="00F66204">
        <w:rPr>
          <w:color w:val="000000"/>
          <w:sz w:val="20"/>
          <w:szCs w:val="20"/>
        </w:rPr>
        <w:t xml:space="preserve"> de </w:t>
      </w:r>
      <w:r w:rsidR="00196136">
        <w:rPr>
          <w:color w:val="000000"/>
          <w:sz w:val="20"/>
          <w:szCs w:val="20"/>
        </w:rPr>
        <w:t>septiembre</w:t>
      </w:r>
      <w:r w:rsidR="003B3E5A">
        <w:rPr>
          <w:color w:val="000000"/>
          <w:sz w:val="20"/>
          <w:szCs w:val="20"/>
        </w:rPr>
        <w:t xml:space="preserve"> de 2024</w:t>
      </w:r>
    </w:p>
    <w:p w14:paraId="1F7F462B" w14:textId="77777777" w:rsidR="004E574C" w:rsidRDefault="004E574C" w:rsidP="005579DD">
      <w:pPr>
        <w:pStyle w:val="Ternium-Title"/>
        <w:tabs>
          <w:tab w:val="left" w:pos="0"/>
        </w:tabs>
        <w:rPr>
          <w:rFonts w:ascii="TradeGothic" w:hAnsi="TradeGothic"/>
          <w:color w:val="FF0000"/>
          <w:sz w:val="20"/>
          <w:szCs w:val="20"/>
        </w:rPr>
      </w:pPr>
    </w:p>
    <w:p w14:paraId="18C76397" w14:textId="74CB796E" w:rsidR="008212C8" w:rsidRPr="00C200EA" w:rsidRDefault="00C200EA" w:rsidP="00196136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 xml:space="preserve">Othelo a </w:t>
      </w:r>
      <w:r w:rsidR="004B3982">
        <w:rPr>
          <w:rFonts w:ascii="TradeGothic" w:hAnsi="TradeGothic"/>
          <w:b/>
        </w:rPr>
        <w:t>beneficio del Hogar San Hipólito</w:t>
      </w:r>
    </w:p>
    <w:p w14:paraId="1806E971" w14:textId="7BE1A6B1" w:rsidR="00C200EA" w:rsidRDefault="00C200EA" w:rsidP="00C200EA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La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nueva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propues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>ta de Cultura Ternium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conjuga una experiencia teatral disruptiva y lúdica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>con un evento solidario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para la restauración de un espacio 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dentro del Hogar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que albergará actividades de vinculación entre niños y familias.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Las entradas están a la venta en la Boletería del Teatro o por Plateanet.</w:t>
      </w:r>
    </w:p>
    <w:p w14:paraId="7946CB43" w14:textId="77777777" w:rsidR="00C200EA" w:rsidRPr="00C200EA" w:rsidRDefault="00C200EA" w:rsidP="00C200EA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</w:p>
    <w:p w14:paraId="11D7F29D" w14:textId="01FC78A5" w:rsidR="00EF7AA6" w:rsidRPr="00EF7AA6" w:rsidRDefault="004B3982" w:rsidP="00C200EA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>El</w:t>
      </w:r>
      <w:r w:rsidR="00196136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ciclo cultural promovido por Ternium y Fundación PROA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por primera vez presenta una obra de Teatro en</w:t>
      </w:r>
      <w:r w:rsidR="00C23D02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San Nicolás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. Se trata</w:t>
      </w:r>
      <w:r w:rsidR="00C23D02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862BE0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una </w:t>
      </w:r>
      <w:r w:rsidR="00C200EA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reversión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magistral 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>de la comedia de</w:t>
      </w:r>
      <w:r w:rsidR="008212C8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Shakespeare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, adaptada por Gabriel Chamé Buendia, que se estrenó hace 10 años, hizo giras por Europa y al día de hoy sigue llenando salas en calle Corrientes. </w:t>
      </w:r>
    </w:p>
    <w:p w14:paraId="729953A3" w14:textId="1A3C0019" w:rsidR="004B3982" w:rsidRDefault="004B3982" w:rsidP="00C200EA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>La obra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>, recomendada por la crítica,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es una 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gran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experiencia para todos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los que disfrutan de las artes escénicas y para quienes recién se están acercando al teatro, tanto por el nivel de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las actuacione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>s</w:t>
      </w:r>
      <w:r w:rsidR="001952EE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el humor inteligente, </w:t>
      </w:r>
      <w:r w:rsidR="00E546FA">
        <w:rPr>
          <w:rFonts w:ascii="Sabon MT" w:hAnsi="Sabon MT"/>
          <w:bCs/>
          <w:iCs/>
          <w:color w:val="auto"/>
          <w:sz w:val="22"/>
          <w:szCs w:val="22"/>
        </w:rPr>
        <w:t>su</w:t>
      </w:r>
      <w:r w:rsidR="001952E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>ritmo frenético y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952EE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trabajo físico de los actores</w:t>
      </w:r>
      <w:r w:rsidR="00EF7AA6" w:rsidRPr="00EF7AA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1240A1FB" w14:textId="640DF89C" w:rsidR="00EF7AA6" w:rsidRPr="00EF7AA6" w:rsidRDefault="00EF7AA6" w:rsidP="00EF7AA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La obra de teatro será el </w:t>
      </w:r>
      <w:r w:rsidRPr="00956AD0">
        <w:rPr>
          <w:rFonts w:ascii="Sabon MT" w:hAnsi="Sabon MT"/>
          <w:b/>
          <w:bCs/>
          <w:iCs/>
          <w:color w:val="auto"/>
          <w:sz w:val="22"/>
          <w:szCs w:val="22"/>
        </w:rPr>
        <w:t>jueves 26 de septiembre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a las 20:30 horas en el Teatro de San Nicolás y cuenta con la organización de Movilizarte Aso</w:t>
      </w:r>
      <w:r w:rsidR="00956AD0">
        <w:rPr>
          <w:rFonts w:ascii="Sabon MT" w:hAnsi="Sabon MT"/>
          <w:bCs/>
          <w:iCs/>
          <w:color w:val="auto"/>
          <w:sz w:val="22"/>
          <w:szCs w:val="22"/>
        </w:rPr>
        <w:t>ciación Civil. El día anterior, el multipremiado director de la obra realizará una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E546FA">
        <w:rPr>
          <w:rFonts w:ascii="Sabon MT" w:hAnsi="Sabon MT"/>
          <w:b/>
          <w:bCs/>
          <w:iCs/>
          <w:color w:val="auto"/>
          <w:sz w:val="22"/>
          <w:szCs w:val="22"/>
        </w:rPr>
        <w:t>masterclass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para actores, actrices y estudiantes de Teatro </w:t>
      </w:r>
      <w:r w:rsidR="00956AD0">
        <w:rPr>
          <w:rFonts w:ascii="Sabon MT" w:hAnsi="Sabon MT"/>
          <w:bCs/>
          <w:iCs/>
          <w:color w:val="auto"/>
          <w:sz w:val="22"/>
          <w:szCs w:val="22"/>
        </w:rPr>
        <w:t>que ya agotó sus cupos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</w:p>
    <w:p w14:paraId="1500DE12" w14:textId="682BBCD7" w:rsidR="00956AD0" w:rsidRDefault="00EF7AA6" w:rsidP="00C200EA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>Las entradas para Othelo – Termina mal se pueden adquirir en la Boletería del Teatro (Lunes a Viernes de 10 a 18 y Sábados de 9 a 13h) y en Plateanet</w:t>
      </w:r>
      <w:r w:rsidR="00956AD0">
        <w:rPr>
          <w:rFonts w:ascii="Sabon MT" w:hAnsi="Sabon MT"/>
          <w:bCs/>
          <w:iCs/>
          <w:color w:val="auto"/>
          <w:sz w:val="22"/>
          <w:szCs w:val="22"/>
        </w:rPr>
        <w:t>:</w:t>
      </w:r>
      <w:r w:rsidR="00956AD0" w:rsidRPr="00956AD0">
        <w:t xml:space="preserve"> </w:t>
      </w:r>
      <w:hyperlink r:id="rId11" w:history="1">
        <w:r w:rsidR="00956AD0" w:rsidRPr="00530004">
          <w:rPr>
            <w:rStyle w:val="Hipervnculo"/>
            <w:rFonts w:ascii="Sabon MT" w:hAnsi="Sabon MT"/>
            <w:bCs/>
            <w:iCs/>
            <w:sz w:val="22"/>
            <w:szCs w:val="22"/>
          </w:rPr>
          <w:t>https://www.plateanet.com/obra/29641?obra=OTHELO-TERMINA-MAL&amp;paso=inicio</w:t>
        </w:r>
      </w:hyperlink>
      <w:r w:rsidR="00956AD0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764AB7E4" w14:textId="2A2EDF3D" w:rsidR="00956AD0" w:rsidRPr="00956AD0" w:rsidRDefault="00956AD0" w:rsidP="00956AD0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>
        <w:rPr>
          <w:rFonts w:ascii="Sabon MT" w:hAnsi="Sabon MT"/>
          <w:bCs/>
          <w:iCs/>
          <w:sz w:val="22"/>
          <w:szCs w:val="22"/>
        </w:rPr>
        <w:t>El costo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va </w:t>
      </w:r>
      <w:r w:rsidRPr="00956AD0">
        <w:rPr>
          <w:rFonts w:ascii="Sabon MT" w:hAnsi="Sabon MT"/>
          <w:bCs/>
          <w:iCs/>
          <w:sz w:val="22"/>
          <w:szCs w:val="22"/>
          <w:lang w:val="es-AR" w:eastAsia="es-AR"/>
        </w:rPr>
        <w:t>desde los $6000 a los $10000</w:t>
      </w:r>
      <w:r w:rsidR="00E546FA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y el 100% se destinará a la Institución</w:t>
      </w:r>
      <w:bookmarkStart w:id="0" w:name="_GoBack"/>
      <w:bookmarkEnd w:id="0"/>
      <w:r w:rsidRPr="00956AD0">
        <w:rPr>
          <w:rFonts w:ascii="Sabon MT" w:hAnsi="Sabon MT"/>
          <w:bCs/>
          <w:iCs/>
          <w:sz w:val="22"/>
          <w:szCs w:val="22"/>
          <w:lang w:val="es-AR" w:eastAsia="es-AR"/>
        </w:rPr>
        <w:t>.</w:t>
      </w:r>
    </w:p>
    <w:p w14:paraId="207E13C2" w14:textId="004292A8" w:rsidR="004B3982" w:rsidRDefault="004B3982" w:rsidP="00C200EA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</w:p>
    <w:p w14:paraId="2C7CFA55" w14:textId="006C4087" w:rsidR="00EF7AA6" w:rsidRPr="00EF7AA6" w:rsidRDefault="00EF7AA6" w:rsidP="00C200EA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/>
          <w:bCs/>
          <w:iCs/>
          <w:color w:val="auto"/>
          <w:sz w:val="22"/>
          <w:szCs w:val="22"/>
        </w:rPr>
        <w:t>Sobre el beneficiario:</w:t>
      </w:r>
    </w:p>
    <w:p w14:paraId="1C2E3720" w14:textId="487EACDF" w:rsidR="00EF7AA6" w:rsidRDefault="00EF7AA6" w:rsidP="00EF7AA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>El Hogar S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an Hipólito es una Organización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con más de 100 años en la ciudad que brinda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albergue a niñas, niños y adolescentes en situación de vulnerabilidad social, quienes ingresan por un período determinado con una Medida de Protección de Derechos. Desde la Institución se trabaja en pos de proteger, promover y restituir sus derechos vulnerados, tendiendo a su egreso con una familia que los pueda contener.</w:t>
      </w:r>
    </w:p>
    <w:p w14:paraId="71676A36" w14:textId="3D930E2B" w:rsidR="00EF7AA6" w:rsidRPr="00EF7AA6" w:rsidRDefault="00EF7AA6" w:rsidP="00EF7AA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El objetivo de </w:t>
      </w:r>
      <w:r w:rsidR="001952EE">
        <w:rPr>
          <w:rFonts w:ascii="Sabon MT" w:hAnsi="Sabon MT"/>
          <w:bCs/>
          <w:iCs/>
          <w:color w:val="auto"/>
          <w:sz w:val="22"/>
          <w:szCs w:val="22"/>
        </w:rPr>
        <w:t>la recaudación es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la restauración de una sala que no se usa desde hace 15 años y que funcionará como espacio para las reuniones de vinculación con las familias, entre otras actividades en el marco del proyecto: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TEJIENDO LAZOS, para sostener las infancias</w:t>
      </w:r>
      <w:r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60E8B6E6" w14:textId="173089AF" w:rsidR="00181927" w:rsidRDefault="00181927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53201479" w14:textId="77777777" w:rsidR="001C54BE" w:rsidRPr="0085330F" w:rsidRDefault="001C54BE" w:rsidP="001C54BE">
      <w:pPr>
        <w:rPr>
          <w:rFonts w:ascii="Sabon MT" w:hAnsi="Sabon MT"/>
          <w:b/>
          <w:bCs/>
          <w:iCs/>
          <w:sz w:val="22"/>
          <w:szCs w:val="22"/>
          <w:lang w:val="es-AR" w:eastAsia="es-AR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8343" w14:textId="77777777" w:rsidR="00C71C6A" w:rsidRDefault="00C71C6A" w:rsidP="0017590C">
      <w:r>
        <w:separator/>
      </w:r>
    </w:p>
  </w:endnote>
  <w:endnote w:type="continuationSeparator" w:id="0">
    <w:p w14:paraId="7405669F" w14:textId="77777777" w:rsidR="00C71C6A" w:rsidRDefault="00C71C6A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1D08" w14:textId="77777777" w:rsidR="00C71C6A" w:rsidRDefault="00C71C6A" w:rsidP="0017590C">
      <w:r>
        <w:separator/>
      </w:r>
    </w:p>
  </w:footnote>
  <w:footnote w:type="continuationSeparator" w:id="0">
    <w:p w14:paraId="7A188EE5" w14:textId="77777777" w:rsidR="00C71C6A" w:rsidRDefault="00C71C6A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F18D6"/>
    <w:rsid w:val="00105643"/>
    <w:rsid w:val="00135D4D"/>
    <w:rsid w:val="00140641"/>
    <w:rsid w:val="0017590C"/>
    <w:rsid w:val="00181927"/>
    <w:rsid w:val="00185543"/>
    <w:rsid w:val="001950B3"/>
    <w:rsid w:val="0019512D"/>
    <w:rsid w:val="001952EE"/>
    <w:rsid w:val="00196136"/>
    <w:rsid w:val="001C54BE"/>
    <w:rsid w:val="00201540"/>
    <w:rsid w:val="002816A6"/>
    <w:rsid w:val="002826E7"/>
    <w:rsid w:val="002C7A8F"/>
    <w:rsid w:val="002C7B9F"/>
    <w:rsid w:val="002D5025"/>
    <w:rsid w:val="002D6CD2"/>
    <w:rsid w:val="002E124E"/>
    <w:rsid w:val="002F6B97"/>
    <w:rsid w:val="00303D9E"/>
    <w:rsid w:val="00310E90"/>
    <w:rsid w:val="00326C8B"/>
    <w:rsid w:val="003304A7"/>
    <w:rsid w:val="00394E5F"/>
    <w:rsid w:val="00395A43"/>
    <w:rsid w:val="003B3E5A"/>
    <w:rsid w:val="00423E14"/>
    <w:rsid w:val="00435AB4"/>
    <w:rsid w:val="0044064D"/>
    <w:rsid w:val="00445C31"/>
    <w:rsid w:val="00462F80"/>
    <w:rsid w:val="0048101A"/>
    <w:rsid w:val="004A72BD"/>
    <w:rsid w:val="004B3982"/>
    <w:rsid w:val="004C785B"/>
    <w:rsid w:val="004E574C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84915"/>
    <w:rsid w:val="006F0C11"/>
    <w:rsid w:val="006F23BD"/>
    <w:rsid w:val="00721984"/>
    <w:rsid w:val="00723533"/>
    <w:rsid w:val="0073490C"/>
    <w:rsid w:val="00795FF6"/>
    <w:rsid w:val="0079634D"/>
    <w:rsid w:val="007C2199"/>
    <w:rsid w:val="007C6115"/>
    <w:rsid w:val="008053B2"/>
    <w:rsid w:val="00806ECC"/>
    <w:rsid w:val="008212C8"/>
    <w:rsid w:val="008352A6"/>
    <w:rsid w:val="0085330F"/>
    <w:rsid w:val="00862BE0"/>
    <w:rsid w:val="008E3271"/>
    <w:rsid w:val="008F16FD"/>
    <w:rsid w:val="0091685B"/>
    <w:rsid w:val="009227E9"/>
    <w:rsid w:val="00944F95"/>
    <w:rsid w:val="00953796"/>
    <w:rsid w:val="00956AD0"/>
    <w:rsid w:val="00985129"/>
    <w:rsid w:val="009E1D60"/>
    <w:rsid w:val="00A26A0C"/>
    <w:rsid w:val="00A75672"/>
    <w:rsid w:val="00A95734"/>
    <w:rsid w:val="00AF393A"/>
    <w:rsid w:val="00B25F10"/>
    <w:rsid w:val="00B65BEA"/>
    <w:rsid w:val="00B83AB9"/>
    <w:rsid w:val="00B83C52"/>
    <w:rsid w:val="00C200EA"/>
    <w:rsid w:val="00C23BFB"/>
    <w:rsid w:val="00C23D02"/>
    <w:rsid w:val="00C71C6A"/>
    <w:rsid w:val="00C82613"/>
    <w:rsid w:val="00CA761B"/>
    <w:rsid w:val="00CE00C0"/>
    <w:rsid w:val="00CE6DEC"/>
    <w:rsid w:val="00D0038B"/>
    <w:rsid w:val="00D26F61"/>
    <w:rsid w:val="00D31DB1"/>
    <w:rsid w:val="00D61039"/>
    <w:rsid w:val="00D62987"/>
    <w:rsid w:val="00E46C29"/>
    <w:rsid w:val="00E5059F"/>
    <w:rsid w:val="00E546FA"/>
    <w:rsid w:val="00E81DD3"/>
    <w:rsid w:val="00E95490"/>
    <w:rsid w:val="00EB0FBA"/>
    <w:rsid w:val="00EB3595"/>
    <w:rsid w:val="00EB6574"/>
    <w:rsid w:val="00EF5229"/>
    <w:rsid w:val="00EF7AA6"/>
    <w:rsid w:val="00F14F9F"/>
    <w:rsid w:val="00F4035C"/>
    <w:rsid w:val="00F56CE5"/>
    <w:rsid w:val="00F66204"/>
    <w:rsid w:val="00F822F3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eanet.com/obra/29641?obra=OTHELO-TERMINA-MAL&amp;paso=inici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58a190b-aae0-4c8c-989c-7b9e255ad601"/>
    <ds:schemaRef ds:uri="836cfaa8-ff7c-4bcd-b627-010829c8fc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4</cp:revision>
  <cp:lastPrinted>2024-09-18T20:18:00Z</cp:lastPrinted>
  <dcterms:created xsi:type="dcterms:W3CDTF">2024-09-18T20:16:00Z</dcterms:created>
  <dcterms:modified xsi:type="dcterms:W3CDTF">2024-09-18T20:31:00Z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