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3B37" w14:textId="68E446C3" w:rsidR="00DE1F25" w:rsidRDefault="00DE1F25" w:rsidP="00424A64">
      <w:pPr>
        <w:ind w:hanging="851"/>
        <w:rPr>
          <w:noProof/>
          <w:lang w:eastAsia="es-AR"/>
        </w:rPr>
      </w:pPr>
    </w:p>
    <w:p w14:paraId="5632374D" w14:textId="77777777" w:rsidR="00C05BE5" w:rsidRDefault="00C05BE5" w:rsidP="00424A64">
      <w:pPr>
        <w:ind w:hanging="851"/>
      </w:pPr>
    </w:p>
    <w:p w14:paraId="08303D94" w14:textId="553CEF0C" w:rsidR="00E173F3" w:rsidRPr="00DC784D" w:rsidRDefault="00C87284" w:rsidP="00E173F3">
      <w:pPr>
        <w:shd w:val="clear" w:color="auto" w:fill="FFFFFF"/>
        <w:spacing w:after="360" w:line="240" w:lineRule="auto"/>
        <w:rPr>
          <w:rFonts w:ascii="Cabin" w:eastAsia="Times New Roman" w:hAnsi="Cabin" w:cs="Times New Roman"/>
          <w:color w:val="5E5E5E"/>
          <w:sz w:val="24"/>
          <w:szCs w:val="24"/>
          <w:lang w:eastAsia="es-AR"/>
        </w:rPr>
      </w:pPr>
      <w:r>
        <w:rPr>
          <w:rFonts w:ascii="Verdana" w:hAnsi="Verdana"/>
          <w:b/>
          <w:noProof/>
          <w:sz w:val="20"/>
          <w:szCs w:val="20"/>
          <w:lang w:val="es-CL"/>
        </w:rPr>
        <w:drawing>
          <wp:inline distT="0" distB="0" distL="0" distR="0" wp14:anchorId="29A95D29" wp14:editId="637129D4">
            <wp:extent cx="914400" cy="361950"/>
            <wp:effectExtent l="0" t="0" r="0" b="0"/>
            <wp:docPr id="166238903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8903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 w:rsidR="00E173F3"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  <w:r>
        <w:rPr>
          <w:rFonts w:ascii="Lato" w:eastAsia="Times New Roman" w:hAnsi="Lato" w:cs="Times New Roman"/>
          <w:b/>
          <w:bCs/>
          <w:color w:val="111111"/>
          <w:kern w:val="36"/>
          <w:sz w:val="30"/>
          <w:szCs w:val="30"/>
          <w:lang w:eastAsia="es-AR"/>
        </w:rPr>
        <w:tab/>
      </w:r>
    </w:p>
    <w:p w14:paraId="5EB6514D" w14:textId="23A6D131" w:rsidR="00972270" w:rsidRPr="002E4CBD" w:rsidRDefault="00972270" w:rsidP="0097227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>
        <w:rPr>
          <w:rFonts w:ascii="TradeGothic" w:eastAsia="Times New Roman" w:hAnsi="TradeGothic" w:cs="Times New Roman"/>
          <w:b/>
          <w:color w:val="FF3300"/>
          <w:sz w:val="28"/>
          <w:szCs w:val="28"/>
          <w:lang w:eastAsia="es-AR"/>
        </w:rPr>
        <w:tab/>
      </w: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4FD5657B" w14:textId="61F7CDBB" w:rsidR="00972270" w:rsidRPr="00640ECD" w:rsidRDefault="008E7FB8" w:rsidP="000C531D">
      <w:pPr>
        <w:pStyle w:val="Terium-Date"/>
        <w:spacing w:before="0"/>
        <w:rPr>
          <w:rFonts w:ascii="Sabon MT" w:hAnsi="Sabon MT"/>
          <w:color w:val="000000"/>
          <w:sz w:val="22"/>
          <w:szCs w:val="22"/>
        </w:rPr>
      </w:pPr>
      <w:r>
        <w:rPr>
          <w:rFonts w:ascii="Sabon MT" w:hAnsi="Sabon MT"/>
          <w:color w:val="000000"/>
          <w:sz w:val="22"/>
          <w:szCs w:val="22"/>
        </w:rPr>
        <w:t>20</w:t>
      </w:r>
      <w:r w:rsidR="000C531D" w:rsidRPr="00640ECD">
        <w:rPr>
          <w:rFonts w:ascii="Sabon MT" w:hAnsi="Sabon MT"/>
          <w:color w:val="000000"/>
          <w:sz w:val="22"/>
          <w:szCs w:val="22"/>
        </w:rPr>
        <w:t xml:space="preserve"> de </w:t>
      </w:r>
      <w:r w:rsidR="003F57C3">
        <w:rPr>
          <w:rFonts w:ascii="Sabon MT" w:hAnsi="Sabon MT"/>
          <w:color w:val="000000"/>
          <w:sz w:val="22"/>
          <w:szCs w:val="22"/>
        </w:rPr>
        <w:t>noviembre</w:t>
      </w:r>
      <w:r w:rsidR="000C531D" w:rsidRPr="00640ECD">
        <w:rPr>
          <w:rFonts w:ascii="Sabon MT" w:hAnsi="Sabon MT"/>
          <w:color w:val="000000"/>
          <w:sz w:val="22"/>
          <w:szCs w:val="22"/>
        </w:rPr>
        <w:t xml:space="preserve"> </w:t>
      </w:r>
      <w:r w:rsidR="0005375E" w:rsidRPr="00640ECD">
        <w:rPr>
          <w:rFonts w:ascii="Sabon MT" w:hAnsi="Sabon MT"/>
          <w:color w:val="000000"/>
          <w:sz w:val="22"/>
          <w:szCs w:val="22"/>
        </w:rPr>
        <w:t>2024</w:t>
      </w:r>
    </w:p>
    <w:p w14:paraId="15D6A51F" w14:textId="77777777" w:rsidR="000C531D" w:rsidRPr="000C531D" w:rsidRDefault="000C531D" w:rsidP="000C531D">
      <w:pPr>
        <w:pStyle w:val="Terium-Date"/>
        <w:spacing w:before="0"/>
        <w:rPr>
          <w:color w:val="000000"/>
          <w:sz w:val="20"/>
          <w:szCs w:val="20"/>
        </w:rPr>
      </w:pPr>
    </w:p>
    <w:p w14:paraId="377C5B68" w14:textId="77777777" w:rsidR="00A6640A" w:rsidRDefault="00A6640A" w:rsidP="00F03D85">
      <w:pPr>
        <w:rPr>
          <w:rFonts w:ascii="TradeGothic" w:eastAsia="Times New Roman" w:hAnsi="TradeGothic" w:cs="Times New Roman"/>
          <w:b/>
          <w:color w:val="FF3300"/>
          <w:sz w:val="24"/>
          <w:szCs w:val="24"/>
          <w:lang w:eastAsia="es-AR"/>
        </w:rPr>
      </w:pPr>
    </w:p>
    <w:p w14:paraId="2B2C15F9" w14:textId="68D91A94" w:rsidR="00F03D85" w:rsidRPr="00F03D85" w:rsidRDefault="00F03D85" w:rsidP="00F03D85">
      <w:pPr>
        <w:rPr>
          <w:rFonts w:ascii="TradeGothic" w:eastAsia="Times New Roman" w:hAnsi="TradeGothic" w:cs="Times New Roman"/>
          <w:b/>
          <w:color w:val="FF3300"/>
          <w:sz w:val="24"/>
          <w:szCs w:val="24"/>
          <w:lang w:eastAsia="es-AR"/>
        </w:rPr>
      </w:pPr>
      <w:r w:rsidRPr="00F03D85">
        <w:rPr>
          <w:rFonts w:ascii="TradeGothic" w:eastAsia="Times New Roman" w:hAnsi="TradeGothic" w:cs="Times New Roman"/>
          <w:b/>
          <w:color w:val="FF3300"/>
          <w:sz w:val="24"/>
          <w:szCs w:val="24"/>
          <w:lang w:eastAsia="es-AR"/>
        </w:rPr>
        <w:t xml:space="preserve">Becas Roberto Rocca: </w:t>
      </w:r>
      <w:r w:rsidR="003E3189">
        <w:rPr>
          <w:rFonts w:ascii="TradeGothic" w:eastAsia="Times New Roman" w:hAnsi="TradeGothic" w:cs="Times New Roman"/>
          <w:b/>
          <w:color w:val="FF3300"/>
          <w:sz w:val="24"/>
          <w:szCs w:val="24"/>
          <w:lang w:eastAsia="es-AR"/>
        </w:rPr>
        <w:t>e</w:t>
      </w:r>
      <w:r w:rsidRPr="00F03D85">
        <w:rPr>
          <w:rFonts w:ascii="TradeGothic" w:eastAsia="Times New Roman" w:hAnsi="TradeGothic" w:cs="Times New Roman"/>
          <w:b/>
          <w:color w:val="FF3300"/>
          <w:sz w:val="24"/>
          <w:szCs w:val="24"/>
          <w:lang w:eastAsia="es-AR"/>
        </w:rPr>
        <w:t>studiar sí importa</w:t>
      </w:r>
    </w:p>
    <w:p w14:paraId="3C24BE58" w14:textId="221B4DA6" w:rsidR="00F03D85" w:rsidRPr="00F662FC" w:rsidRDefault="00F03D85" w:rsidP="00F03D85">
      <w:pPr>
        <w:rPr>
          <w:i/>
          <w:iCs/>
        </w:rPr>
      </w:pPr>
      <w:r w:rsidRPr="00F662FC">
        <w:rPr>
          <w:i/>
          <w:iCs/>
        </w:rPr>
        <w:t>400 estudiantes de las comunidades de San Nicolás, Ramallo</w:t>
      </w:r>
      <w:r w:rsidR="00B816FC">
        <w:rPr>
          <w:i/>
          <w:iCs/>
        </w:rPr>
        <w:t xml:space="preserve"> y</w:t>
      </w:r>
      <w:r w:rsidRPr="00F662FC">
        <w:rPr>
          <w:i/>
          <w:iCs/>
        </w:rPr>
        <w:t xml:space="preserve"> Ensenada, se hicieron acreedores de la </w:t>
      </w:r>
      <w:r w:rsidR="00B816FC">
        <w:rPr>
          <w:i/>
          <w:iCs/>
        </w:rPr>
        <w:t>B</w:t>
      </w:r>
      <w:r w:rsidRPr="00F662FC">
        <w:rPr>
          <w:i/>
          <w:iCs/>
        </w:rPr>
        <w:t>eca Roberto Rocca</w:t>
      </w:r>
      <w:r w:rsidR="00E02D47">
        <w:rPr>
          <w:i/>
          <w:iCs/>
        </w:rPr>
        <w:t>, promovida por Ternium</w:t>
      </w:r>
      <w:r w:rsidRPr="00F662FC">
        <w:rPr>
          <w:i/>
          <w:iCs/>
        </w:rPr>
        <w:t>. Fueron elegidos entre más de 1</w:t>
      </w:r>
      <w:r w:rsidR="00D71AFF">
        <w:rPr>
          <w:i/>
          <w:iCs/>
        </w:rPr>
        <w:t>.</w:t>
      </w:r>
      <w:r w:rsidRPr="00F662FC">
        <w:rPr>
          <w:i/>
          <w:iCs/>
        </w:rPr>
        <w:t>400 aplicantes</w:t>
      </w:r>
      <w:r w:rsidR="00B816FC">
        <w:rPr>
          <w:i/>
          <w:iCs/>
        </w:rPr>
        <w:t xml:space="preserve"> </w:t>
      </w:r>
      <w:r w:rsidRPr="00F662FC">
        <w:rPr>
          <w:i/>
          <w:iCs/>
        </w:rPr>
        <w:t>por sus logros académicos, compromiso con el aprendizaje</w:t>
      </w:r>
      <w:r w:rsidR="00B816FC">
        <w:rPr>
          <w:i/>
          <w:iCs/>
        </w:rPr>
        <w:t xml:space="preserve"> y</w:t>
      </w:r>
      <w:r w:rsidRPr="00F662FC">
        <w:rPr>
          <w:i/>
          <w:iCs/>
        </w:rPr>
        <w:t xml:space="preserve"> </w:t>
      </w:r>
      <w:r w:rsidR="00B816FC">
        <w:rPr>
          <w:i/>
          <w:iCs/>
        </w:rPr>
        <w:t>buen</w:t>
      </w:r>
      <w:r w:rsidRPr="00F662FC">
        <w:rPr>
          <w:i/>
          <w:iCs/>
        </w:rPr>
        <w:t xml:space="preserve"> comportamiento. La beca consiste en un apoyo económico de $550</w:t>
      </w:r>
      <w:r w:rsidR="00A6640A" w:rsidRPr="00F662FC">
        <w:rPr>
          <w:i/>
          <w:iCs/>
        </w:rPr>
        <w:t>.</w:t>
      </w:r>
      <w:r w:rsidRPr="00F662FC">
        <w:rPr>
          <w:i/>
          <w:iCs/>
        </w:rPr>
        <w:t>000</w:t>
      </w:r>
      <w:r w:rsidR="00B816FC">
        <w:rPr>
          <w:i/>
          <w:iCs/>
        </w:rPr>
        <w:t xml:space="preserve"> y se prioriza a las familias de menores recursos.</w:t>
      </w:r>
    </w:p>
    <w:p w14:paraId="790F94DA" w14:textId="77777777" w:rsidR="00F03D85" w:rsidRDefault="00F03D85" w:rsidP="00F03D85"/>
    <w:p w14:paraId="5A7C4D5F" w14:textId="65086C09" w:rsidR="00F03D85" w:rsidRDefault="00F03D85" w:rsidP="00F03D85">
      <w:r>
        <w:t>El Programa de Becas Roberto Rocca para el nivel</w:t>
      </w:r>
      <w:r w:rsidR="00B816FC">
        <w:t xml:space="preserve"> </w:t>
      </w:r>
      <w:r>
        <w:t xml:space="preserve">secundario es una iniciativa que cuenta con una larga tradición dentro del Grupo Techint. Se implementa de manera </w:t>
      </w:r>
      <w:r w:rsidR="00A6640A">
        <w:t>continua</w:t>
      </w:r>
      <w:r>
        <w:t xml:space="preserve"> desde 1976 en Argentina, como una acción destinada a apoyar la educación de los empleados y sus hijos. A partir de 2006, el programa se expandió a otros países y se abrió a estudiantes de las comunidades en las que el Grupo tiene sus operaciones industriales. </w:t>
      </w:r>
    </w:p>
    <w:p w14:paraId="3AF3750B" w14:textId="57374FD4" w:rsidR="00F03D85" w:rsidRDefault="003E3189" w:rsidP="00F03D85">
      <w:r>
        <w:t>El</w:t>
      </w:r>
      <w:r w:rsidR="00F03D85">
        <w:t xml:space="preserve"> </w:t>
      </w:r>
      <w:r w:rsidR="00B816FC">
        <w:t>miércoles</w:t>
      </w:r>
      <w:r w:rsidR="00F03D85">
        <w:t xml:space="preserve"> y jueves de</w:t>
      </w:r>
      <w:r w:rsidR="00A6640A">
        <w:t xml:space="preserve"> la semana pasada</w:t>
      </w:r>
      <w:r w:rsidR="00F03D85">
        <w:t xml:space="preserve"> se realizaron los actos de entregas de </w:t>
      </w:r>
      <w:r w:rsidR="00B816FC">
        <w:t>d</w:t>
      </w:r>
      <w:r w:rsidR="00F03D85">
        <w:t xml:space="preserve">iplomas y </w:t>
      </w:r>
      <w:r w:rsidR="00B816FC">
        <w:t>m</w:t>
      </w:r>
      <w:r w:rsidR="00F03D85">
        <w:t>edallas a los alumnos distinguidos de escuelas secundarias de</w:t>
      </w:r>
      <w:r w:rsidR="00B816FC">
        <w:t xml:space="preserve"> las comunidades de Ternium en</w:t>
      </w:r>
      <w:r w:rsidR="00F03D85">
        <w:t xml:space="preserve"> San Nicolas y Ramallo. Asimismo, </w:t>
      </w:r>
      <w:r w:rsidR="00D11A29">
        <w:t>se entregaron 46 becas universitarias</w:t>
      </w:r>
      <w:r w:rsidR="00D279D7">
        <w:t>.</w:t>
      </w:r>
    </w:p>
    <w:p w14:paraId="42CCA23A" w14:textId="1BFA959A" w:rsidR="00D11A29" w:rsidRDefault="00134D9A" w:rsidP="00D11A29">
      <w:r>
        <w:t>De los actos p</w:t>
      </w:r>
      <w:r w:rsidR="00D279D7">
        <w:t>articiparon autoridades de la empresa y del sistema educativo</w:t>
      </w:r>
      <w:r w:rsidR="00B816FC">
        <w:t xml:space="preserve"> y </w:t>
      </w:r>
      <w:r w:rsidR="00D11A29" w:rsidRPr="00CD78F2">
        <w:rPr>
          <w:b/>
          <w:bCs/>
        </w:rPr>
        <w:t xml:space="preserve">Rubén </w:t>
      </w:r>
      <w:proofErr w:type="spellStart"/>
      <w:r w:rsidR="00D11A29" w:rsidRPr="00CD78F2">
        <w:rPr>
          <w:b/>
          <w:bCs/>
        </w:rPr>
        <w:t>Magnano</w:t>
      </w:r>
      <w:proofErr w:type="spellEnd"/>
      <w:r w:rsidR="00D11A29">
        <w:t xml:space="preserve">, </w:t>
      </w:r>
      <w:r w:rsidR="00B816FC">
        <w:t xml:space="preserve">como invitado especial. El ex </w:t>
      </w:r>
      <w:r w:rsidR="00D11A29">
        <w:t xml:space="preserve">director técnico de la </w:t>
      </w:r>
      <w:r w:rsidR="00B816FC">
        <w:t xml:space="preserve">selección argentina de </w:t>
      </w:r>
      <w:r w:rsidR="003A4097">
        <w:t>básquetbol</w:t>
      </w:r>
      <w:r w:rsidR="00B816FC">
        <w:t xml:space="preserve"> conocida como la </w:t>
      </w:r>
      <w:r w:rsidR="00D71AFF">
        <w:t>“</w:t>
      </w:r>
      <w:r w:rsidR="00D11A29">
        <w:t>Generación Dorada</w:t>
      </w:r>
      <w:r w:rsidR="00D71AFF">
        <w:t>”</w:t>
      </w:r>
      <w:r w:rsidR="00D11A29">
        <w:t xml:space="preserve"> y ganador</w:t>
      </w:r>
      <w:r w:rsidR="00B816FC">
        <w:t>a</w:t>
      </w:r>
      <w:r w:rsidR="00D11A29">
        <w:t xml:space="preserve"> de la medalla de oro en Atenas 2004</w:t>
      </w:r>
      <w:r w:rsidR="00B816FC">
        <w:t xml:space="preserve">, </w:t>
      </w:r>
      <w:r w:rsidR="00A6640A">
        <w:t xml:space="preserve">brindó un mensaje </w:t>
      </w:r>
      <w:r w:rsidR="003040C2">
        <w:t>inspirador a los</w:t>
      </w:r>
      <w:r w:rsidR="00B816FC">
        <w:t xml:space="preserve"> jóvenes</w:t>
      </w:r>
      <w:r w:rsidR="003040C2">
        <w:t xml:space="preserve"> becados</w:t>
      </w:r>
      <w:r w:rsidR="00D11A29">
        <w:t xml:space="preserve">. </w:t>
      </w:r>
    </w:p>
    <w:p w14:paraId="0733B2AA" w14:textId="3B2B496D" w:rsidR="00F03D85" w:rsidRDefault="00B816FC" w:rsidP="00F03D85">
      <w:r>
        <w:t xml:space="preserve">Asimismo, Paolo Rocca, hizo llegar su mensaje a los estudiantes a través de un video: </w:t>
      </w:r>
      <w:r w:rsidR="00F03D85">
        <w:t xml:space="preserve">“El mérito es muy importante. Con </w:t>
      </w:r>
      <w:r w:rsidR="00923F0F">
        <w:t>él</w:t>
      </w:r>
      <w:r w:rsidR="00F03D85">
        <w:t xml:space="preserve"> se avanza, se realizan los talentos de cada uno de ustedes</w:t>
      </w:r>
      <w:r w:rsidR="003A4097">
        <w:t>, c</w:t>
      </w:r>
      <w:r w:rsidR="00F03D85">
        <w:t>onstruyen su vida, su comunidad</w:t>
      </w:r>
      <w:r w:rsidR="003A4097">
        <w:t>, y</w:t>
      </w:r>
      <w:r w:rsidR="00F03D85">
        <w:t xml:space="preserve"> participa</w:t>
      </w:r>
      <w:r w:rsidR="003A4097">
        <w:t>n</w:t>
      </w:r>
      <w:r w:rsidR="00F03D85">
        <w:t xml:space="preserve"> </w:t>
      </w:r>
      <w:r w:rsidR="003A4097">
        <w:t>de</w:t>
      </w:r>
      <w:r w:rsidR="00F03D85">
        <w:t>l desarrollo</w:t>
      </w:r>
      <w:r w:rsidR="003A4097">
        <w:t xml:space="preserve">. El </w:t>
      </w:r>
      <w:r w:rsidR="00F03D85">
        <w:t>crecimiento de nuestro país</w:t>
      </w:r>
      <w:r w:rsidR="003A4097">
        <w:t xml:space="preserve"> </w:t>
      </w:r>
      <w:r w:rsidR="00F03D85">
        <w:t xml:space="preserve">necesita de todos ustedes y </w:t>
      </w:r>
      <w:r w:rsidR="003A4097">
        <w:t>d</w:t>
      </w:r>
      <w:r w:rsidR="00F03D85">
        <w:t>el compromiso de excelencia que han mostrado para llegar a la beca”</w:t>
      </w:r>
      <w:r w:rsidR="00923F0F">
        <w:t>.</w:t>
      </w:r>
    </w:p>
    <w:p w14:paraId="79CF6742" w14:textId="506E7956" w:rsidR="00A6640A" w:rsidRPr="00A6640A" w:rsidRDefault="00A6640A" w:rsidP="00A6640A">
      <w:pPr>
        <w:shd w:val="clear" w:color="auto" w:fill="FFFFFF"/>
        <w:spacing w:after="360" w:line="240" w:lineRule="auto"/>
      </w:pPr>
      <w:r w:rsidRPr="00A6640A">
        <w:t xml:space="preserve">La Fundación </w:t>
      </w:r>
      <w:r w:rsidR="00D71AFF">
        <w:t>Hnos. Agustín y Enrique</w:t>
      </w:r>
      <w:r w:rsidRPr="00A6640A">
        <w:t xml:space="preserve"> Rocca junto a Ternium felicitan a todos los ganadores y postulantes por su dedicación y compromiso con la educación.</w:t>
      </w:r>
    </w:p>
    <w:p w14:paraId="5F7E8221" w14:textId="77777777" w:rsidR="008E7FB8" w:rsidRDefault="00A6640A" w:rsidP="00134D9A">
      <w:pPr>
        <w:shd w:val="clear" w:color="auto" w:fill="FFFFFF"/>
        <w:spacing w:after="360" w:line="240" w:lineRule="auto"/>
      </w:pPr>
      <w:r w:rsidRPr="00A6640A">
        <w:t xml:space="preserve">Para obtener más información </w:t>
      </w:r>
      <w:proofErr w:type="spellStart"/>
      <w:r w:rsidR="003E3189">
        <w:t>visitá</w:t>
      </w:r>
      <w:proofErr w:type="spellEnd"/>
      <w:r w:rsidR="003E3189">
        <w:t xml:space="preserve"> </w:t>
      </w:r>
      <w:hyperlink r:id="rId5" w:history="1">
        <w:r w:rsidRPr="00A6640A">
          <w:t>http://www.robertorocca.org/es/becas</w:t>
        </w:r>
      </w:hyperlink>
      <w:r w:rsidR="009A5857">
        <w:t xml:space="preserve">. </w:t>
      </w:r>
    </w:p>
    <w:p w14:paraId="505CC9B6" w14:textId="25D24A24" w:rsidR="00F03D85" w:rsidRDefault="009A5857" w:rsidP="00134D9A">
      <w:pPr>
        <w:shd w:val="clear" w:color="auto" w:fill="FFFFFF"/>
        <w:spacing w:after="360" w:line="240" w:lineRule="auto"/>
      </w:pPr>
      <w:r>
        <w:t xml:space="preserve">Las fotos de los alumnos becados </w:t>
      </w:r>
      <w:r w:rsidR="008E7FB8">
        <w:t>están</w:t>
      </w:r>
      <w:r>
        <w:t xml:space="preserve"> disponibles en el Facebook </w:t>
      </w:r>
      <w:r w:rsidRPr="008E7FB8">
        <w:rPr>
          <w:b/>
          <w:bCs/>
        </w:rPr>
        <w:t>Gente del Acero</w:t>
      </w:r>
      <w:r>
        <w:t xml:space="preserve">. </w:t>
      </w:r>
    </w:p>
    <w:sectPr w:rsidR="00F03D85" w:rsidSect="00DC784D">
      <w:pgSz w:w="11906" w:h="16838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64"/>
    <w:rsid w:val="00016F59"/>
    <w:rsid w:val="0005375E"/>
    <w:rsid w:val="00070638"/>
    <w:rsid w:val="000C531D"/>
    <w:rsid w:val="00101EE6"/>
    <w:rsid w:val="00134D9A"/>
    <w:rsid w:val="00257320"/>
    <w:rsid w:val="003040C2"/>
    <w:rsid w:val="00321AA2"/>
    <w:rsid w:val="0034181D"/>
    <w:rsid w:val="003A4097"/>
    <w:rsid w:val="003C511C"/>
    <w:rsid w:val="003E3189"/>
    <w:rsid w:val="003E4577"/>
    <w:rsid w:val="003F57C3"/>
    <w:rsid w:val="00424A64"/>
    <w:rsid w:val="004531C8"/>
    <w:rsid w:val="00464BAF"/>
    <w:rsid w:val="004D4A46"/>
    <w:rsid w:val="00565AE7"/>
    <w:rsid w:val="005F47E6"/>
    <w:rsid w:val="00640ECD"/>
    <w:rsid w:val="006D54E0"/>
    <w:rsid w:val="006E6C86"/>
    <w:rsid w:val="007D1459"/>
    <w:rsid w:val="008017CC"/>
    <w:rsid w:val="008E7FB8"/>
    <w:rsid w:val="00923F0F"/>
    <w:rsid w:val="00972270"/>
    <w:rsid w:val="009A5857"/>
    <w:rsid w:val="009C51AD"/>
    <w:rsid w:val="009F16EA"/>
    <w:rsid w:val="00A02A83"/>
    <w:rsid w:val="00A6640A"/>
    <w:rsid w:val="00AF074A"/>
    <w:rsid w:val="00B3252F"/>
    <w:rsid w:val="00B816FC"/>
    <w:rsid w:val="00BE27AE"/>
    <w:rsid w:val="00C05BE5"/>
    <w:rsid w:val="00C43A66"/>
    <w:rsid w:val="00C55498"/>
    <w:rsid w:val="00C76425"/>
    <w:rsid w:val="00C83E57"/>
    <w:rsid w:val="00C87284"/>
    <w:rsid w:val="00D11A29"/>
    <w:rsid w:val="00D279D7"/>
    <w:rsid w:val="00D34EDA"/>
    <w:rsid w:val="00D71AFF"/>
    <w:rsid w:val="00DA235D"/>
    <w:rsid w:val="00DC784D"/>
    <w:rsid w:val="00DE1F25"/>
    <w:rsid w:val="00E02D47"/>
    <w:rsid w:val="00E173F3"/>
    <w:rsid w:val="00E41EE7"/>
    <w:rsid w:val="00E4210A"/>
    <w:rsid w:val="00EC20FC"/>
    <w:rsid w:val="00F03D85"/>
    <w:rsid w:val="00F662FC"/>
    <w:rsid w:val="00F87D36"/>
    <w:rsid w:val="00FA3D74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3B37"/>
  <w15:chartTrackingRefBased/>
  <w15:docId w15:val="{55F028FD-7B1C-479A-ADB2-7BBE0CC7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2A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2A8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E6C86"/>
    <w:rPr>
      <w:b/>
      <w:bCs/>
    </w:rPr>
  </w:style>
  <w:style w:type="paragraph" w:customStyle="1" w:styleId="Terium-Date">
    <w:name w:val="Terium-Date"/>
    <w:basedOn w:val="Normal"/>
    <w:rsid w:val="000C531D"/>
    <w:pPr>
      <w:spacing w:before="840" w:after="0" w:line="240" w:lineRule="auto"/>
    </w:pPr>
    <w:rPr>
      <w:rFonts w:ascii="TradeGothic" w:eastAsia="Times New Roman" w:hAnsi="TradeGothic" w:cs="Times New Roman"/>
      <w:sz w:val="19"/>
      <w:szCs w:val="19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8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ertorocca.org/es/beca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María Lorena   TERNIUM [AR]</dc:creator>
  <cp:keywords/>
  <dc:description/>
  <cp:lastModifiedBy>ARIAS Carolina     TERNIUM [AR]</cp:lastModifiedBy>
  <cp:revision>3</cp:revision>
  <cp:lastPrinted>2024-11-19T19:35:00Z</cp:lastPrinted>
  <dcterms:created xsi:type="dcterms:W3CDTF">2024-11-19T19:41:00Z</dcterms:created>
  <dcterms:modified xsi:type="dcterms:W3CDTF">2024-11-20T14:14:00Z</dcterms:modified>
</cp:coreProperties>
</file>