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  <w:bookmarkStart w:id="0" w:name="_GoBack"/>
      <w:bookmarkEnd w:id="0"/>
    </w:p>
    <w:p w14:paraId="0DBFB742" w14:textId="727920B0" w:rsidR="002C7B9F" w:rsidRDefault="00081ABC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22</w:t>
      </w:r>
      <w:r w:rsidR="00F66204">
        <w:rPr>
          <w:color w:val="000000"/>
          <w:sz w:val="20"/>
          <w:szCs w:val="20"/>
        </w:rPr>
        <w:t xml:space="preserve"> de </w:t>
      </w:r>
      <w:r w:rsidR="009A6A6E">
        <w:rPr>
          <w:color w:val="000000"/>
          <w:sz w:val="20"/>
          <w:szCs w:val="20"/>
        </w:rPr>
        <w:t>abril</w:t>
      </w:r>
      <w:r w:rsidR="003B3E5A">
        <w:rPr>
          <w:color w:val="000000"/>
          <w:sz w:val="20"/>
          <w:szCs w:val="20"/>
        </w:rPr>
        <w:t xml:space="preserve"> de 2024</w:t>
      </w:r>
    </w:p>
    <w:p w14:paraId="0EE618C0" w14:textId="77777777" w:rsidR="002C7B9F" w:rsidRPr="00D23FA7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0041FD3D" w:rsidR="005579DD" w:rsidRDefault="00081ABC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Voluntariado Ternium: todos juntos para dejar nueva la EP N°4 de San Nicolás</w:t>
      </w:r>
      <w:r w:rsidR="0060018D">
        <w:rPr>
          <w:rFonts w:ascii="TradeGothic" w:hAnsi="TradeGothic"/>
          <w:b/>
        </w:rPr>
        <w:t xml:space="preserve"> </w:t>
      </w:r>
    </w:p>
    <w:p w14:paraId="7E9CBED6" w14:textId="77777777" w:rsidR="0097431A" w:rsidRDefault="0097431A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</w:p>
    <w:p w14:paraId="769A0A03" w14:textId="10C5D637" w:rsidR="00081ABC" w:rsidRPr="00741065" w:rsidRDefault="00081ABC" w:rsidP="00081ABC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 w:rsidRP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Se realizará el 11 y 12 de mayo y </w:t>
      </w:r>
      <w:r w:rsid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ya </w:t>
      </w:r>
      <w:r w:rsidRPr="00741065">
        <w:rPr>
          <w:rFonts w:ascii="Sabon MT" w:hAnsi="Sabon MT"/>
          <w:bCs/>
          <w:i/>
          <w:iCs/>
          <w:color w:val="auto"/>
          <w:sz w:val="24"/>
          <w:szCs w:val="24"/>
        </w:rPr>
        <w:t>e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 xml:space="preserve">stá abierta la inscripción para todas las </w:t>
      </w:r>
      <w:r w:rsidRP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personas que </w:t>
      </w:r>
      <w:r w:rsidR="00F579ED">
        <w:rPr>
          <w:rFonts w:ascii="Sabon MT" w:hAnsi="Sabon MT"/>
          <w:bCs/>
          <w:i/>
          <w:iCs/>
          <w:color w:val="auto"/>
          <w:sz w:val="24"/>
          <w:szCs w:val="24"/>
        </w:rPr>
        <w:t xml:space="preserve">se quieren sumar como </w:t>
      </w:r>
      <w:r w:rsidRPr="00741065">
        <w:rPr>
          <w:rFonts w:ascii="Sabon MT" w:hAnsi="Sabon MT"/>
          <w:bCs/>
          <w:i/>
          <w:iCs/>
          <w:color w:val="auto"/>
          <w:sz w:val="24"/>
          <w:szCs w:val="24"/>
        </w:rPr>
        <w:t xml:space="preserve">voluntarios. </w:t>
      </w:r>
    </w:p>
    <w:p w14:paraId="4F2C3B39" w14:textId="77777777" w:rsidR="00081ABC" w:rsidRDefault="00081ABC" w:rsidP="00F579ED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</w:p>
    <w:p w14:paraId="7BAB1310" w14:textId="77777777" w:rsidR="002B1F1B" w:rsidRDefault="00081ABC" w:rsidP="00F579ED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</w:t>
      </w:r>
      <w:r w:rsidRPr="00081ABC">
        <w:rPr>
          <w:rFonts w:ascii="Sabon MT" w:hAnsi="Sabon MT"/>
          <w:bCs/>
          <w:iCs/>
          <w:color w:val="auto"/>
          <w:sz w:val="22"/>
          <w:szCs w:val="22"/>
        </w:rPr>
        <w:t>a Escuela Primaria Nº4 José Manuel Estrada de San Nicolás</w:t>
      </w:r>
      <w:r w:rsidR="00741065">
        <w:rPr>
          <w:rFonts w:ascii="Sabon MT" w:hAnsi="Sabon MT"/>
          <w:bCs/>
          <w:iCs/>
          <w:color w:val="auto"/>
          <w:sz w:val="22"/>
          <w:szCs w:val="22"/>
        </w:rPr>
        <w:t>, a la que concurren 530 alumnos,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será la próxima beneficiaria del programa </w:t>
      </w:r>
      <w:r w:rsidR="00F579ED" w:rsidRPr="00F579ED">
        <w:rPr>
          <w:rFonts w:ascii="Sabon MT" w:hAnsi="Sabon MT"/>
          <w:b/>
          <w:bCs/>
          <w:iCs/>
          <w:color w:val="auto"/>
          <w:sz w:val="22"/>
          <w:szCs w:val="22"/>
        </w:rPr>
        <w:t>Voluntarios en Acción</w:t>
      </w:r>
      <w:r w:rsidR="00F579E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de Ternium que busca transformar una escuela en un fin de semana</w:t>
      </w:r>
      <w:r w:rsidR="00741065">
        <w:rPr>
          <w:rFonts w:ascii="Sabon MT" w:hAnsi="Sabon MT"/>
          <w:bCs/>
          <w:iCs/>
          <w:color w:val="auto"/>
          <w:sz w:val="22"/>
          <w:szCs w:val="22"/>
        </w:rPr>
        <w:t>,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741065">
        <w:rPr>
          <w:rFonts w:ascii="Sabon MT" w:hAnsi="Sabon MT"/>
          <w:bCs/>
          <w:iCs/>
          <w:color w:val="auto"/>
          <w:sz w:val="22"/>
          <w:szCs w:val="22"/>
        </w:rPr>
        <w:t xml:space="preserve">con apoyo de cientos de voluntarios de la </w:t>
      </w:r>
      <w:r>
        <w:rPr>
          <w:rFonts w:ascii="Sabon MT" w:hAnsi="Sabon MT"/>
          <w:bCs/>
          <w:iCs/>
          <w:color w:val="auto"/>
          <w:sz w:val="22"/>
          <w:szCs w:val="22"/>
        </w:rPr>
        <w:t>comunidad educativa, de la empresa y del barrio.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61F0F0A5" w14:textId="67946C90" w:rsidR="002B1F1B" w:rsidRDefault="002B1F1B" w:rsidP="00F579ED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La escuela fue seleccionada en conjunto con Consejo Escolar de San Nicolás, quien también participa de esta movida solidaria. D</w:t>
      </w:r>
      <w:r w:rsidR="00741065"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esde el 2014, </w:t>
      </w:r>
      <w:r w:rsidR="00F579ED">
        <w:rPr>
          <w:rFonts w:ascii="Sabon MT" w:hAnsi="Sabon MT"/>
          <w:bCs/>
          <w:iCs/>
          <w:color w:val="auto"/>
          <w:sz w:val="22"/>
          <w:szCs w:val="22"/>
        </w:rPr>
        <w:t>el programa</w:t>
      </w:r>
      <w:r w:rsidR="00741065"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ha transformado 20 escuelas, en línea con la Ley de Voluntariado Social N°25.855</w:t>
      </w:r>
      <w:r>
        <w:rPr>
          <w:rFonts w:ascii="Sabon MT" w:hAnsi="Sabon MT"/>
          <w:bCs/>
          <w:iCs/>
          <w:color w:val="auto"/>
          <w:sz w:val="22"/>
          <w:szCs w:val="22"/>
        </w:rPr>
        <w:t>, y con el aval de la Fundación Libre</w:t>
      </w:r>
      <w:r w:rsidR="00741065" w:rsidRPr="00741065"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741065" w:rsidRPr="00081ABC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</w:p>
    <w:p w14:paraId="0F57EEF5" w14:textId="6863E316" w:rsidR="00741065" w:rsidRDefault="00741065" w:rsidP="00F579ED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Ternium realiza </w:t>
      </w:r>
      <w:r w:rsidR="00536025">
        <w:rPr>
          <w:rFonts w:ascii="Sabon MT" w:hAnsi="Sabon MT"/>
          <w:bCs/>
          <w:iCs/>
          <w:color w:val="auto"/>
          <w:sz w:val="22"/>
          <w:szCs w:val="22"/>
        </w:rPr>
        <w:t xml:space="preserve">los trabajos de mejoras 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>previo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s en el establecimiento escolar y durante el fin de semana elegido, pone a disposición de los voluntarios todos los materiales para 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realizar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los 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trabajos de pintura, jardinería y limpieza </w:t>
      </w:r>
      <w:r>
        <w:rPr>
          <w:rFonts w:ascii="Sabon MT" w:hAnsi="Sabon MT"/>
          <w:bCs/>
          <w:iCs/>
          <w:color w:val="auto"/>
          <w:sz w:val="22"/>
          <w:szCs w:val="22"/>
        </w:rPr>
        <w:t>que ayuden a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mejorar las instalaciones de la escuela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 xml:space="preserve">. La empresa </w:t>
      </w:r>
      <w:r>
        <w:rPr>
          <w:rFonts w:ascii="Sabon MT" w:hAnsi="Sabon MT"/>
          <w:bCs/>
          <w:iCs/>
          <w:color w:val="auto"/>
          <w:sz w:val="22"/>
          <w:szCs w:val="22"/>
        </w:rPr>
        <w:t>también aporta el mobiliario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 xml:space="preserve"> escolar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completo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>,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que con ayuda de los voluntarios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>,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es descargado y distribuido en las aulas.</w:t>
      </w:r>
    </w:p>
    <w:p w14:paraId="7587CBBD" w14:textId="6CC773CD" w:rsidR="00741065" w:rsidRDefault="00741065" w:rsidP="00F579ED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Las jornadas</w:t>
      </w:r>
      <w:r w:rsidR="00C147A2">
        <w:rPr>
          <w:rFonts w:ascii="Sabon MT" w:hAnsi="Sabon MT"/>
          <w:bCs/>
          <w:iCs/>
          <w:color w:val="auto"/>
          <w:sz w:val="22"/>
          <w:szCs w:val="22"/>
        </w:rPr>
        <w:t xml:space="preserve"> solidarias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se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realizará</w:t>
      </w:r>
      <w:r>
        <w:rPr>
          <w:rFonts w:ascii="Sabon MT" w:hAnsi="Sabon MT"/>
          <w:bCs/>
          <w:iCs/>
          <w:color w:val="auto"/>
          <w:sz w:val="22"/>
          <w:szCs w:val="22"/>
        </w:rPr>
        <w:t>n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 xml:space="preserve">Falcon 347, </w:t>
      </w:r>
      <w:r w:rsidRPr="00741065">
        <w:rPr>
          <w:rFonts w:ascii="Sabon MT" w:hAnsi="Sabon MT"/>
          <w:bCs/>
          <w:iCs/>
          <w:color w:val="auto"/>
          <w:sz w:val="22"/>
          <w:szCs w:val="22"/>
        </w:rPr>
        <w:t>el 11 y 12 de mayo</w:t>
      </w:r>
      <w:r>
        <w:rPr>
          <w:rFonts w:ascii="Sabon MT" w:hAnsi="Sabon MT"/>
          <w:bCs/>
          <w:iCs/>
          <w:color w:val="auto"/>
          <w:sz w:val="22"/>
          <w:szCs w:val="22"/>
        </w:rPr>
        <w:t>, en el horario de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8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>,30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a 17hs</w:t>
      </w:r>
      <w:r>
        <w:rPr>
          <w:rFonts w:ascii="Sabon MT" w:hAnsi="Sabon MT"/>
          <w:bCs/>
          <w:iCs/>
          <w:color w:val="auto"/>
          <w:sz w:val="22"/>
          <w:szCs w:val="22"/>
        </w:rPr>
        <w:t>.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Los voluntarios pueden inscribirse a uno de los días o a los dos. E</w:t>
      </w:r>
      <w:r w:rsidR="00842E66" w:rsidRPr="00842E66">
        <w:rPr>
          <w:rFonts w:ascii="Sabon MT" w:hAnsi="Sabon MT"/>
          <w:bCs/>
          <w:iCs/>
          <w:color w:val="auto"/>
          <w:sz w:val="22"/>
          <w:szCs w:val="22"/>
        </w:rPr>
        <w:t>l acto de re-inauguración tendrá lugar el lunes 13 de mayo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0A3FD65D" w14:textId="7DDA0627" w:rsidR="00081ABC" w:rsidRPr="00081ABC" w:rsidRDefault="00741065" w:rsidP="00F579ED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Para inscribirse no es necesario tener 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 xml:space="preserve">conocimiento ni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experiencia previa </w:t>
      </w:r>
      <w:r w:rsidR="002B1F1B">
        <w:rPr>
          <w:rFonts w:ascii="Sabon MT" w:hAnsi="Sabon MT"/>
          <w:bCs/>
          <w:iCs/>
          <w:color w:val="auto"/>
          <w:sz w:val="22"/>
          <w:szCs w:val="22"/>
        </w:rPr>
        <w:t>en pintura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: 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organizados en grupos de trabajo,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los voluntarios recibirán todas las indicaciones y elementos para realizar las tareas. </w:t>
      </w:r>
    </w:p>
    <w:p w14:paraId="4E0F6934" w14:textId="18D0371B" w:rsidR="00081ABC" w:rsidRDefault="00C147A2" w:rsidP="00F579ED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¡Sumate para vivir esta experiencia!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>
        <w:rPr>
          <w:rFonts w:ascii="Sabon MT" w:hAnsi="Sabon MT"/>
          <w:bCs/>
          <w:iCs/>
          <w:color w:val="auto"/>
          <w:sz w:val="22"/>
          <w:szCs w:val="22"/>
        </w:rPr>
        <w:t>La participación requiere inscripción previa en este link:</w:t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614D04">
        <w:fldChar w:fldCharType="begin"/>
      </w:r>
      <w:r w:rsidR="00614D04">
        <w:instrText xml:space="preserve"> HYPERLINK "https://forms.office.com/r/bUGEndpxCB" </w:instrText>
      </w:r>
      <w:r w:rsidR="00614D04">
        <w:fldChar w:fldCharType="separate"/>
      </w:r>
      <w:r w:rsidR="00842E66" w:rsidRPr="00C5023F">
        <w:rPr>
          <w:rStyle w:val="Hipervnculo"/>
          <w:rFonts w:ascii="Sabon MT" w:hAnsi="Sabon MT"/>
          <w:bCs/>
          <w:iCs/>
          <w:sz w:val="22"/>
          <w:szCs w:val="22"/>
        </w:rPr>
        <w:t>https://forms.office.com/r/bUGEndpxCB</w:t>
      </w:r>
      <w:r w:rsidR="00614D04">
        <w:rPr>
          <w:rStyle w:val="Hipervnculo"/>
          <w:rFonts w:ascii="Sabon MT" w:hAnsi="Sabon MT"/>
          <w:bCs/>
          <w:iCs/>
          <w:sz w:val="22"/>
          <w:szCs w:val="22"/>
        </w:rPr>
        <w:fldChar w:fldCharType="end"/>
      </w:r>
      <w:r w:rsidR="00842E66">
        <w:rPr>
          <w:rFonts w:ascii="Sabon MT" w:hAnsi="Sabon MT"/>
          <w:bCs/>
          <w:iCs/>
          <w:color w:val="auto"/>
          <w:sz w:val="22"/>
          <w:szCs w:val="22"/>
        </w:rPr>
        <w:t>.</w:t>
      </w:r>
    </w:p>
    <w:p w14:paraId="03899E23" w14:textId="7958E3B3" w:rsidR="00081ABC" w:rsidRPr="00081ABC" w:rsidRDefault="002B1F1B" w:rsidP="002B1F1B">
      <w:pPr>
        <w:pStyle w:val="Ternium-Title"/>
        <w:tabs>
          <w:tab w:val="left" w:pos="0"/>
        </w:tabs>
        <w:spacing w:line="360" w:lineRule="auto"/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Pueden participar mayores de 16 años. Para más información y consultas: Facebook Gente del Acero e Instagram @gentedelaceroOK</w:t>
      </w:r>
    </w:p>
    <w:sectPr w:rsidR="00081ABC" w:rsidRPr="00081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E4F93" w14:textId="77777777" w:rsidR="00614D04" w:rsidRDefault="00614D04" w:rsidP="0017590C">
      <w:r>
        <w:separator/>
      </w:r>
    </w:p>
  </w:endnote>
  <w:endnote w:type="continuationSeparator" w:id="0">
    <w:p w14:paraId="239C6A07" w14:textId="77777777" w:rsidR="00614D04" w:rsidRDefault="00614D04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83FA9" w14:textId="77777777" w:rsidR="00614D04" w:rsidRDefault="00614D04" w:rsidP="0017590C">
      <w:r>
        <w:separator/>
      </w:r>
    </w:p>
  </w:footnote>
  <w:footnote w:type="continuationSeparator" w:id="0">
    <w:p w14:paraId="0E70B218" w14:textId="77777777" w:rsidR="00614D04" w:rsidRDefault="00614D04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81ABC"/>
    <w:rsid w:val="00090414"/>
    <w:rsid w:val="000A358A"/>
    <w:rsid w:val="000B2F80"/>
    <w:rsid w:val="000D3546"/>
    <w:rsid w:val="000F18D6"/>
    <w:rsid w:val="00105643"/>
    <w:rsid w:val="00135D4D"/>
    <w:rsid w:val="00140641"/>
    <w:rsid w:val="0017590C"/>
    <w:rsid w:val="00185543"/>
    <w:rsid w:val="001950B3"/>
    <w:rsid w:val="0019512D"/>
    <w:rsid w:val="00200421"/>
    <w:rsid w:val="002816A6"/>
    <w:rsid w:val="002826E7"/>
    <w:rsid w:val="002B1F1B"/>
    <w:rsid w:val="002C7A8F"/>
    <w:rsid w:val="002C7B9F"/>
    <w:rsid w:val="002D6CD2"/>
    <w:rsid w:val="002E124E"/>
    <w:rsid w:val="002F6B97"/>
    <w:rsid w:val="00303D9E"/>
    <w:rsid w:val="00310E90"/>
    <w:rsid w:val="003304A7"/>
    <w:rsid w:val="00370B9E"/>
    <w:rsid w:val="00394E5F"/>
    <w:rsid w:val="00395A43"/>
    <w:rsid w:val="003B3E5A"/>
    <w:rsid w:val="00423E14"/>
    <w:rsid w:val="00445C31"/>
    <w:rsid w:val="0048101A"/>
    <w:rsid w:val="004C785B"/>
    <w:rsid w:val="004F1044"/>
    <w:rsid w:val="004F142D"/>
    <w:rsid w:val="0050619B"/>
    <w:rsid w:val="005218B5"/>
    <w:rsid w:val="0053602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18D"/>
    <w:rsid w:val="00600FBA"/>
    <w:rsid w:val="00614D04"/>
    <w:rsid w:val="00684915"/>
    <w:rsid w:val="006F0C11"/>
    <w:rsid w:val="006F23BD"/>
    <w:rsid w:val="00723533"/>
    <w:rsid w:val="0072528A"/>
    <w:rsid w:val="00741065"/>
    <w:rsid w:val="00795FF6"/>
    <w:rsid w:val="0079634D"/>
    <w:rsid w:val="007C2199"/>
    <w:rsid w:val="007C6115"/>
    <w:rsid w:val="008053B2"/>
    <w:rsid w:val="00806ECC"/>
    <w:rsid w:val="008352A6"/>
    <w:rsid w:val="00842E66"/>
    <w:rsid w:val="008E3271"/>
    <w:rsid w:val="008F16FD"/>
    <w:rsid w:val="0091685B"/>
    <w:rsid w:val="00944F95"/>
    <w:rsid w:val="00953796"/>
    <w:rsid w:val="0097431A"/>
    <w:rsid w:val="00985129"/>
    <w:rsid w:val="009A6A6E"/>
    <w:rsid w:val="009E1D60"/>
    <w:rsid w:val="009E36CA"/>
    <w:rsid w:val="00A26A0C"/>
    <w:rsid w:val="00A75672"/>
    <w:rsid w:val="00A95734"/>
    <w:rsid w:val="00AC00D8"/>
    <w:rsid w:val="00AF393A"/>
    <w:rsid w:val="00B25F10"/>
    <w:rsid w:val="00B83AB9"/>
    <w:rsid w:val="00B83C52"/>
    <w:rsid w:val="00C147A2"/>
    <w:rsid w:val="00C23BFB"/>
    <w:rsid w:val="00CA761B"/>
    <w:rsid w:val="00CE00C0"/>
    <w:rsid w:val="00D0038B"/>
    <w:rsid w:val="00D26F61"/>
    <w:rsid w:val="00D31DB1"/>
    <w:rsid w:val="00D61039"/>
    <w:rsid w:val="00D62987"/>
    <w:rsid w:val="00D83B27"/>
    <w:rsid w:val="00DD123D"/>
    <w:rsid w:val="00E46C29"/>
    <w:rsid w:val="00E5059F"/>
    <w:rsid w:val="00E62DE7"/>
    <w:rsid w:val="00E81DD3"/>
    <w:rsid w:val="00E95490"/>
    <w:rsid w:val="00EB3595"/>
    <w:rsid w:val="00EB6574"/>
    <w:rsid w:val="00EF5229"/>
    <w:rsid w:val="00F4035C"/>
    <w:rsid w:val="00F56CE5"/>
    <w:rsid w:val="00F579ED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dcterms:created xsi:type="dcterms:W3CDTF">2024-04-22T19:58:00Z</dcterms:created>
  <dcterms:modified xsi:type="dcterms:W3CDTF">2024-04-22T20:01:00Z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